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(преддипломной)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>21.02.04</w:t>
      </w:r>
      <w:r w:rsidR="009B3B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>Землеустройство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9B3B9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ЗУ</w:t>
      </w:r>
      <w:r w:rsidR="009B3B9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11-3</w:t>
      </w:r>
      <w:r w:rsidR="002A466A">
        <w:rPr>
          <w:rFonts w:ascii="Times New Roman" w:hAnsi="Times New Roman"/>
          <w:noProof/>
        </w:rPr>
        <w:t>2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2A466A" w:rsidRPr="00B83825">
        <w:rPr>
          <w:rFonts w:ascii="Times New Roman" w:hAnsi="Times New Roman" w:cs="Times New Roman"/>
          <w:noProof/>
          <w:color w:val="auto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ЗУ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21.02.04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Землеустройство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28.11.2022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25.12.2022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Default="008A5FCC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tbl>
      <w:tblPr>
        <w:tblStyle w:val="ab"/>
        <w:tblW w:w="100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248"/>
      </w:tblGrid>
      <w:tr w:rsidR="008A5FCC" w:rsidTr="00C914AF">
        <w:trPr>
          <w:trHeight w:val="10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4AF" w:rsidRDefault="008A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производственной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практики</w:t>
            </w:r>
          </w:p>
          <w:p w:rsidR="008A5FCC" w:rsidRDefault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(ПДП)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0" w:rsidRDefault="008A6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(ВПД)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компетенция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(ПК)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компетенции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(ОК)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компетенции</w:t>
            </w:r>
          </w:p>
        </w:tc>
      </w:tr>
      <w:tr w:rsidR="00C914AF" w:rsidTr="004A4912">
        <w:trPr>
          <w:trHeight w:val="35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целей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землеустройства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кадастра</w:t>
            </w:r>
          </w:p>
        </w:tc>
      </w:tr>
      <w:tr w:rsidR="008A5FCC" w:rsidTr="00C914AF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Theme="minorHAnsi"/>
                <w:sz w:val="18"/>
                <w:szCs w:val="18"/>
              </w:rPr>
              <w:t>Выполнять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полевые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геодезические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работы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на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производственном</w:t>
            </w:r>
            <w:r w:rsidR="009B3B90">
              <w:rPr>
                <w:rStyle w:val="24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Theme="minorHAnsi"/>
                <w:sz w:val="18"/>
                <w:szCs w:val="18"/>
              </w:rPr>
              <w:t>участке.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A5FCC" w:rsidTr="00C914AF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Обрабатывать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результаты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полевых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измерений.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оформлять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планово-картографические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материалы.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Проводить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геодезические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работы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съемке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больших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территорий.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материалы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4"/>
                <w:rFonts w:eastAsia="Arial Unicode MS"/>
                <w:sz w:val="18"/>
                <w:szCs w:val="18"/>
              </w:rPr>
              <w:t>аэро</w:t>
            </w:r>
            <w:proofErr w:type="spellEnd"/>
            <w:r>
              <w:rPr>
                <w:rStyle w:val="24"/>
                <w:rFonts w:eastAsia="Arial Unicode MS"/>
                <w:sz w:val="18"/>
                <w:szCs w:val="18"/>
              </w:rPr>
              <w:t>-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космических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съемок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для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использования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проведении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изыскательских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землеустроительных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работ.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C914AF" w:rsidTr="004A4912">
        <w:trPr>
          <w:trHeight w:val="38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jc w:val="center"/>
              <w:rPr>
                <w:rFonts w:eastAsia="Calibri"/>
                <w:i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Проектирование,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различного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</w:tr>
      <w:tr w:rsidR="008A5FCC" w:rsidTr="00C914AF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материалы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почвенных,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геоботанических,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гидрологических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других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изысканий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для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землеустроительного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проектирования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кадастровой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оценки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земель.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Разрабатывать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проекты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образования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новых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упорядочения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существующих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землевладений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землепользований.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проекты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внутрихозяйственного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землеустройства.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Анализировать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рабочие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проекты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использованию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охране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земель.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перенесение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проектов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землеустройства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натуру,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для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организации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устройства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территорий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различного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назначения.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Планировать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организовывать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землеустроительные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работы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производственном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участке.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914AF" w:rsidTr="004A4912">
        <w:trPr>
          <w:trHeight w:val="381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ind w:right="113"/>
              <w:contextualSpacing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Правовое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регулирование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отношений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землеустройства</w:t>
            </w: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Оформлять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документы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землей,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регистрацию.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1-9</w:t>
            </w:r>
          </w:p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C914AF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сделки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землей,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разрешать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споры.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плату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землю,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аренду,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налог.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регулированию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правового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режима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сельскохозяйственного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несельскохозяйственного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назначения.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914AF" w:rsidTr="004A4912">
        <w:trPr>
          <w:trHeight w:val="42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ind w:left="2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контроля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охраны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ресурсов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окружающей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среды</w:t>
            </w:r>
          </w:p>
        </w:tc>
      </w:tr>
      <w:tr w:rsidR="008A5FCC" w:rsidTr="00C914AF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проверки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обследования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целях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соблюдения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требований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законодательства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Федерации.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1-9</w:t>
            </w:r>
          </w:p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FCC" w:rsidTr="00C914AF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количественный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качественный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учет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принимать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инвентаризации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мониторинге.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контроль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охраны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ресурсов.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ПК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Разрабатывать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природоохранные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мероприятия,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контролировать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компетенции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Понимать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сущность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социальную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значимость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своей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будущей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профессии,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проявлять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ней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устойчивый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интерес.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Организовывать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собственную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деятельность,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выбирать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типовые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методы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способы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выполнения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профессиональных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задач,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оценивать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эффективность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качество.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Принимать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решения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стандартных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нестандартных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ситуациях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нести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них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ответственность.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поиск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использование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информации,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необходимой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для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эффективного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выполнения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профессиональных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задач,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профессионального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личностного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развития.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Использовать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информационно-коммуникационные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технологии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</w:t>
            </w:r>
            <w:r>
              <w:rPr>
                <w:rStyle w:val="24"/>
                <w:rFonts w:eastAsia="Arial Unicode MS"/>
                <w:sz w:val="18"/>
                <w:szCs w:val="18"/>
              </w:rPr>
              <w:softHyphen/>
              <w:t>фессиональной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деятельности.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Работать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коллективе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команде,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эффективно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общаться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коллегами,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руководством,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потребителями.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Брать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себя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ответственность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работу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членов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команды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(подчиненных),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результат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выполнения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заданий.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Самостоятельно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определять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задачи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профессионального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и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личностного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развития,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заниматься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самообразованием,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осознанно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планировать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повышение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квалификации.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Ориентироваться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условиях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частой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смены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технологий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в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профессиональной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деятельности.</w:t>
            </w:r>
          </w:p>
        </w:tc>
      </w:tr>
      <w:tr w:rsidR="00C914AF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F" w:rsidRDefault="00C914AF" w:rsidP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="009B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трудоемкость</w:t>
            </w:r>
          </w:p>
          <w:p w:rsidR="00C914AF" w:rsidRDefault="00C914AF" w:rsidP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(часы/недели)</w:t>
            </w:r>
          </w:p>
          <w:p w:rsidR="00C914AF" w:rsidRDefault="00C914AF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144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часа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/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4</w:t>
            </w:r>
            <w:r w:rsidR="009B3B90">
              <w:rPr>
                <w:rStyle w:val="24"/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Style w:val="24"/>
                <w:rFonts w:eastAsia="Arial Unicode MS"/>
                <w:sz w:val="18"/>
                <w:szCs w:val="18"/>
              </w:rPr>
              <w:t>недели</w:t>
            </w: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</w:tr>
    </w:tbl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  <w:r w:rsidR="009B3B90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подпись</w:t>
            </w:r>
            <w:r w:rsidR="00B83825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1638300" y="4857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37870" cy="658495"/>
                  <wp:effectExtent l="0" t="0" r="5080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Pr="000F4146" w:rsidRDefault="00B80904" w:rsidP="005C7D3E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776F52" w:rsidRDefault="009B3B90" w:rsidP="005C7D3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8D5DB2" w:rsidRDefault="008D5DB2" w:rsidP="005C7D3E">
      <w:pPr>
        <w:pStyle w:val="ac"/>
        <w:jc w:val="center"/>
        <w:rPr>
          <w:rFonts w:ascii="Times New Roman" w:hAnsi="Times New Roman"/>
        </w:rPr>
      </w:pPr>
    </w:p>
    <w:p w:rsidR="008D5DB2" w:rsidRDefault="008D5DB2" w:rsidP="005C7D3E">
      <w:pPr>
        <w:pStyle w:val="ac"/>
        <w:jc w:val="center"/>
        <w:rPr>
          <w:rFonts w:ascii="Times New Roman" w:hAnsi="Times New Roman"/>
        </w:rPr>
      </w:pPr>
    </w:p>
    <w:p w:rsidR="008D5DB2" w:rsidRDefault="008D5DB2" w:rsidP="005C7D3E">
      <w:pPr>
        <w:pStyle w:val="ac"/>
        <w:jc w:val="center"/>
        <w:rPr>
          <w:rFonts w:ascii="Times New Roman" w:hAnsi="Times New Roman"/>
        </w:rPr>
      </w:pPr>
    </w:p>
    <w:p w:rsidR="008D5DB2" w:rsidRDefault="008D5DB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A23194" w:rsidRDefault="00A23194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02399B" w:rsidRDefault="0002399B" w:rsidP="007F3431">
      <w:pPr>
        <w:pStyle w:val="ac"/>
        <w:rPr>
          <w:rFonts w:ascii="Times New Roman" w:hAnsi="Times New Roman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ЛИСТ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P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9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"/>
        <w:gridCol w:w="13"/>
        <w:gridCol w:w="1661"/>
        <w:gridCol w:w="4621"/>
        <w:gridCol w:w="116"/>
        <w:gridCol w:w="1854"/>
        <w:gridCol w:w="17"/>
      </w:tblGrid>
      <w:tr w:rsidR="0002399B" w:rsidRPr="0002399B" w:rsidTr="009B3B90">
        <w:trPr>
          <w:trHeight w:val="885"/>
        </w:trPr>
        <w:tc>
          <w:tcPr>
            <w:tcW w:w="1104" w:type="dxa"/>
            <w:gridSpan w:val="2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№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ПК,</w:t>
            </w:r>
          </w:p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98" w:type="dxa"/>
            <w:gridSpan w:val="3"/>
            <w:vAlign w:val="center"/>
          </w:tcPr>
          <w:p w:rsidR="0002399B" w:rsidRPr="0002399B" w:rsidRDefault="0002399B" w:rsidP="0002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Профессиональная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компетенция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(ПК)</w:t>
            </w:r>
          </w:p>
          <w:p w:rsidR="0002399B" w:rsidRPr="0002399B" w:rsidRDefault="0002399B" w:rsidP="0002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Общие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компетенции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(ОК)</w:t>
            </w:r>
          </w:p>
        </w:tc>
        <w:tc>
          <w:tcPr>
            <w:tcW w:w="1866" w:type="dxa"/>
            <w:gridSpan w:val="2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Уровень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сформированности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ОК</w:t>
            </w:r>
          </w:p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(2,3,4,5)</w:t>
            </w:r>
          </w:p>
        </w:tc>
      </w:tr>
      <w:tr w:rsidR="0002399B" w:rsidRPr="0002399B" w:rsidTr="009B3B90">
        <w:trPr>
          <w:trHeight w:val="555"/>
        </w:trPr>
        <w:tc>
          <w:tcPr>
            <w:tcW w:w="9368" w:type="dxa"/>
            <w:gridSpan w:val="7"/>
          </w:tcPr>
          <w:p w:rsidR="0002399B" w:rsidRPr="0002399B" w:rsidRDefault="0002399B" w:rsidP="000239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ПМ.01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Проведение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проектно-изыскательских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работ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целей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землеустройства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кадастра</w:t>
            </w:r>
          </w:p>
        </w:tc>
      </w:tr>
      <w:tr w:rsidR="0002399B" w:rsidRPr="0002399B" w:rsidTr="009B3B90">
        <w:trPr>
          <w:trHeight w:val="249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9B3B90">
            <w:pPr>
              <w:ind w:left="170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eastAsia="Calibri" w:hAnsi="Times New Roman" w:cs="Times New Roman"/>
              </w:rPr>
              <w:t>Выполнять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полевые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геодезические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работы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на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производственном</w:t>
            </w:r>
            <w:r w:rsidR="009B3B90">
              <w:rPr>
                <w:rFonts w:ascii="Times New Roman" w:eastAsia="Calibri" w:hAnsi="Times New Roman" w:cs="Times New Roman"/>
              </w:rPr>
              <w:t xml:space="preserve"> </w:t>
            </w:r>
            <w:r w:rsidRPr="0002399B">
              <w:rPr>
                <w:rFonts w:ascii="Times New Roman" w:eastAsia="Calibri" w:hAnsi="Times New Roman" w:cs="Times New Roman"/>
              </w:rPr>
              <w:t>участке.</w:t>
            </w:r>
          </w:p>
        </w:tc>
        <w:tc>
          <w:tcPr>
            <w:tcW w:w="1866" w:type="dxa"/>
            <w:gridSpan w:val="2"/>
            <w:vAlign w:val="center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2399B" w:rsidRPr="0002399B" w:rsidTr="009B3B90">
        <w:trPr>
          <w:trHeight w:val="225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Обрабатывать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результаты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полевых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измерений.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2399B" w:rsidRPr="0002399B" w:rsidTr="009B3B90">
        <w:trPr>
          <w:trHeight w:val="373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Составлять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оформлять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планово-картографические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материалы.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395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геодезические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съемке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больших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территорий.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273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Подготавливать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материалы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99B">
              <w:rPr>
                <w:rFonts w:ascii="Times New Roman" w:hAnsi="Times New Roman" w:cs="Times New Roman"/>
              </w:rPr>
              <w:t>аэро</w:t>
            </w:r>
            <w:proofErr w:type="spellEnd"/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-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космических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съемок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использования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проведении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изыскательских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землеустроительных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346"/>
        </w:trPr>
        <w:tc>
          <w:tcPr>
            <w:tcW w:w="9368" w:type="dxa"/>
            <w:gridSpan w:val="7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</w:rPr>
              <w:t>ПМ.02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Проектирование,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организация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устройство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территорий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различного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02399B" w:rsidRPr="0002399B" w:rsidTr="009B3B90">
        <w:trPr>
          <w:trHeight w:val="170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Подготавливать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материалы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почвенных,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геоботанических,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гидрологических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других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изысканий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землеустроительного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проектирования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кадастровой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оценки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trHeight w:val="498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Разрабатывать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образования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новых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упорядочения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существующих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землевладений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землепользований.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412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Составлять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внутрихозяйственного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землеустройства.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278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Анализировать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рабочие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использованию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охране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trHeight w:val="269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перенесение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проектов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землеустройства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натуру,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организации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устройства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территорий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различного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назначения.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trHeight w:val="251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Планировать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организовывать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землеустроительные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производственном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участке.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trHeight w:val="183"/>
        </w:trPr>
        <w:tc>
          <w:tcPr>
            <w:tcW w:w="9368" w:type="dxa"/>
            <w:gridSpan w:val="7"/>
          </w:tcPr>
          <w:p w:rsidR="0002399B" w:rsidRPr="0002399B" w:rsidRDefault="0002399B" w:rsidP="0002399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ПМ.03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Правовое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регулирование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отношений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проведении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землеустройства</w:t>
            </w:r>
          </w:p>
        </w:tc>
      </w:tr>
      <w:tr w:rsidR="0002399B" w:rsidRPr="0002399B" w:rsidTr="009B3B90">
        <w:trPr>
          <w:trHeight w:val="318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Оформлять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документы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право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пользования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землей,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проводить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регистрацию.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337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Совершать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сделки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землей,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разрешать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земельные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споры.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475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Устанавливать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плату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землю,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аренду,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земельный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налог.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trHeight w:val="347"/>
        </w:trPr>
        <w:tc>
          <w:tcPr>
            <w:tcW w:w="1104" w:type="dxa"/>
            <w:gridSpan w:val="2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398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мероприятия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регулированию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правового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режима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сельскохозяйственного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несельскохозяйственного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назначения.</w:t>
            </w:r>
          </w:p>
        </w:tc>
        <w:tc>
          <w:tcPr>
            <w:tcW w:w="1866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291"/>
        </w:trPr>
        <w:tc>
          <w:tcPr>
            <w:tcW w:w="9356" w:type="dxa"/>
            <w:gridSpan w:val="6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ПМ.04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Осуществление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контроля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использования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охраны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ресурсов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lastRenderedPageBreak/>
              <w:t>окружающей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среды</w:t>
            </w:r>
          </w:p>
        </w:tc>
      </w:tr>
      <w:tr w:rsidR="0002399B" w:rsidRPr="0002399B" w:rsidTr="009B3B90">
        <w:trPr>
          <w:gridAfter w:val="1"/>
          <w:wAfter w:w="17" w:type="dxa"/>
          <w:trHeight w:val="401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lastRenderedPageBreak/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95" w:type="dxa"/>
            <w:gridSpan w:val="3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проверки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обследования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целях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обеспечения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соблюдения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требований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законодательства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Российской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Федерации.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01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95" w:type="dxa"/>
            <w:gridSpan w:val="3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количественный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качественный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учет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принимать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участие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инвентаризации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мониторинге.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295" w:type="dxa"/>
            <w:gridSpan w:val="3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контроль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использования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охраны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земельных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ресурсов.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295" w:type="dxa"/>
            <w:gridSpan w:val="3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Разрабатывать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природоохранные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мероприятия,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контролировать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выполнение.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9356" w:type="dxa"/>
            <w:gridSpan w:val="6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Общие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Понимать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сущность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социальную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значимость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своей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будущей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профессии,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проявлять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ней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устойчивый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интерес.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Организовывать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собственную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деятельность,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выбирать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типовые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методы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способы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выполнения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профессиональных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задач,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оценивать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эффективность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качество.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Принимать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решения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стандартных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нестандартных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ситуациях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нести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них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ответственность.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поиск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использование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информации,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необходимой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для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эффективного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выполнения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профессиональных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задач,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профессионального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личностного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развития.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Использовать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информационно-коммуникационные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технологии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</w:t>
            </w:r>
            <w:r w:rsidRPr="0002399B">
              <w:rPr>
                <w:rFonts w:ascii="Times New Roman" w:hAnsi="Times New Roman" w:cs="Times New Roman"/>
              </w:rPr>
              <w:softHyphen/>
              <w:t>фессиональной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Работать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коллективе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команде,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эффективно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общаться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коллегами,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руководством,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потребителями.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Брать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на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себя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ответственность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работу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членов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команды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(подчиненных),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результат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выполнения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65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Самостоятельно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определять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задачи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профессионального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и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личностного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развития,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заниматься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самообразованием,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осознанно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планировать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повышение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квалификации.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99B" w:rsidRPr="0002399B" w:rsidTr="009B3B90">
        <w:trPr>
          <w:gridAfter w:val="1"/>
          <w:wAfter w:w="17" w:type="dxa"/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Ориентироваться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условиях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частой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смены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технологий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в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профессиональной</w:t>
            </w:r>
            <w:r w:rsidR="009B3B90">
              <w:rPr>
                <w:rFonts w:ascii="Times New Roman" w:hAnsi="Times New Roman" w:cs="Times New Roman"/>
              </w:rPr>
              <w:t xml:space="preserve"> </w:t>
            </w:r>
            <w:r w:rsidRPr="0002399B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970" w:type="dxa"/>
            <w:gridSpan w:val="2"/>
          </w:tcPr>
          <w:p w:rsidR="0002399B" w:rsidRPr="0002399B" w:rsidRDefault="006960A6" w:rsidP="0069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99B" w:rsidRPr="0002399B" w:rsidTr="009B3B90">
        <w:trPr>
          <w:gridAfter w:val="1"/>
          <w:wAfter w:w="17" w:type="dxa"/>
          <w:trHeight w:val="545"/>
        </w:trPr>
        <w:tc>
          <w:tcPr>
            <w:tcW w:w="9356" w:type="dxa"/>
            <w:gridSpan w:val="6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 w:rsidR="009B3B90"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 w:rsidR="009B3B90"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 w:rsidR="009B3B90"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02399B" w:rsidRPr="0002399B" w:rsidTr="009B3B90">
        <w:trPr>
          <w:gridAfter w:val="1"/>
          <w:wAfter w:w="17" w:type="dxa"/>
          <w:trHeight w:val="814"/>
        </w:trPr>
        <w:tc>
          <w:tcPr>
            <w:tcW w:w="2765" w:type="dxa"/>
            <w:gridSpan w:val="3"/>
            <w:vAlign w:val="center"/>
          </w:tcPr>
          <w:p w:rsidR="0002399B" w:rsidRPr="0002399B" w:rsidRDefault="008869DD" w:rsidP="008869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</w:t>
            </w:r>
            <w:r w:rsidR="0002399B" w:rsidRPr="00314E69">
              <w:rPr>
                <w:rFonts w:ascii="Times New Roman" w:hAnsi="Times New Roman" w:cs="Times New Roman"/>
                <w:noProof/>
                <w:color w:val="auto"/>
              </w:rPr>
              <w:t>.</w:t>
            </w:r>
            <w:r w:rsidR="009B3B90" w:rsidRPr="00314E69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Pr="00314E69">
              <w:rPr>
                <w:rFonts w:ascii="Times New Roman" w:hAnsi="Times New Roman" w:cs="Times New Roman"/>
                <w:noProof/>
                <w:color w:val="auto"/>
              </w:rPr>
              <w:t>Петров</w:t>
            </w:r>
          </w:p>
        </w:tc>
        <w:tc>
          <w:tcPr>
            <w:tcW w:w="4621" w:type="dxa"/>
            <w:vAlign w:val="center"/>
          </w:tcPr>
          <w:p w:rsidR="0002399B" w:rsidRPr="0002399B" w:rsidRDefault="00B83825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1F4E018C">
                  <wp:extent cx="733425" cy="6169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gridSpan w:val="2"/>
            <w:vAlign w:val="center"/>
          </w:tcPr>
          <w:p w:rsidR="0002399B" w:rsidRPr="0002399B" w:rsidRDefault="00314E69" w:rsidP="000239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25.12.22</w:t>
            </w:r>
          </w:p>
        </w:tc>
      </w:tr>
      <w:tr w:rsidR="0002399B" w:rsidRPr="0002399B" w:rsidTr="009B3B90">
        <w:trPr>
          <w:gridAfter w:val="1"/>
          <w:wAfter w:w="17" w:type="dxa"/>
          <w:trHeight w:val="274"/>
        </w:trPr>
        <w:tc>
          <w:tcPr>
            <w:tcW w:w="2765" w:type="dxa"/>
            <w:gridSpan w:val="3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 w:rsidR="009B3B90"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 w:rsidR="009B3B90"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 w:rsidR="009B3B90"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 w:rsidR="009B3B90"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621" w:type="dxa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 w:rsidR="009B3B90"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970" w:type="dxa"/>
            <w:gridSpan w:val="2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9B3B90" w:rsidRDefault="009B3B90" w:rsidP="008869DD">
      <w:pPr>
        <w:pStyle w:val="ac"/>
        <w:jc w:val="center"/>
        <w:rPr>
          <w:rFonts w:ascii="Times New Roman" w:hAnsi="Times New Roman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/>
        </w:rPr>
        <w:br w:type="page"/>
      </w: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2"/>
        <w:gridCol w:w="1632"/>
        <w:gridCol w:w="2796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</w:t>
            </w:r>
            <w:proofErr w:type="spellStart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ЗемГеоКад</w:t>
            </w:r>
            <w:proofErr w:type="spellEnd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28.11.2022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25.12.2022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proofErr w:type="gramStart"/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proofErr w:type="gramEnd"/>
            <w:r w:rsidRPr="00B83825">
              <w:rPr>
                <w:rFonts w:ascii="Times New Roman" w:hAnsi="Times New Roman"/>
                <w:sz w:val="22"/>
                <w:lang w:bidi="ru-RU"/>
              </w:rPr>
              <w:t>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proofErr w:type="gramEnd"/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F9217B" w:rsidP="00F9217B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="00B83825"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F9217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noProof/>
              </w:rPr>
              <w:drawing>
                <wp:inline distT="0" distB="0" distL="0" distR="0" wp14:anchorId="4E4C4EF5" wp14:editId="4A23D131">
                  <wp:extent cx="1638300" cy="952500"/>
                  <wp:effectExtent l="0" t="0" r="0" b="0"/>
                  <wp:docPr id="8" name="Рисунок 8" descr="https://www.azamatushanov.com/august-good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zamatushanov.com/august-good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F9217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ЗУ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11-32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296DA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28.11</w:t>
            </w:r>
            <w:r w:rsidR="00BD5657" w:rsidRPr="00BD565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-02</w:t>
            </w:r>
            <w:r w:rsidR="00BD5657" w:rsidRPr="00BD565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05.12-09.12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19.12-21.12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BD5657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24.12-25.12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217B">
        <w:rPr>
          <w:noProof/>
          <w:lang w:bidi="ar-SA"/>
        </w:rPr>
        <w:drawing>
          <wp:inline distT="0" distB="0" distL="0" distR="0" wp14:anchorId="0A3B9AFA" wp14:editId="1B4596CD">
            <wp:extent cx="809625" cy="470712"/>
            <wp:effectExtent l="0" t="0" r="0" b="5715"/>
            <wp:docPr id="9" name="Рисунок 9" descr="https://www.azamatushanov.com/august-good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zamatushanov.com/august-goods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0" cy="4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17B">
        <w:rPr>
          <w:rFonts w:ascii="Times New Roman" w:hAnsi="Times New Roman" w:cs="Times New Roman"/>
          <w:sz w:val="28"/>
          <w:szCs w:val="28"/>
        </w:rPr>
        <w:t xml:space="preserve">   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17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F9217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А.Б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6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B80904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0" w:name="_Toc119588206"/>
      <w:r w:rsidRPr="000D359D">
        <w:lastRenderedPageBreak/>
        <w:t>ВВЕДЕНИЕ</w:t>
      </w:r>
      <w:bookmarkEnd w:id="0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2022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bookmarkStart w:id="1" w:name="_GoBack"/>
      <w:bookmarkEnd w:id="1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Ni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двухдиапазонный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7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04" w:rsidRDefault="00B80904" w:rsidP="007C6879">
      <w:r>
        <w:separator/>
      </w:r>
    </w:p>
  </w:endnote>
  <w:endnote w:type="continuationSeparator" w:id="0">
    <w:p w:rsidR="00B80904" w:rsidRDefault="00B80904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0" w:rsidRDefault="009B3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9B3B90" w:rsidRPr="009B3B90" w:rsidRDefault="009B3B90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F9217B">
          <w:rPr>
            <w:noProof/>
            <w:sz w:val="24"/>
          </w:rPr>
          <w:t>14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04" w:rsidRDefault="00B80904" w:rsidP="007C6879">
      <w:r>
        <w:separator/>
      </w:r>
    </w:p>
  </w:footnote>
  <w:footnote w:type="continuationSeparator" w:id="0">
    <w:p w:rsidR="00B80904" w:rsidRDefault="00B80904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25" w:rsidRDefault="00B809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25" w:rsidRDefault="00B809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25" w:rsidRDefault="00B809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D0BF8"/>
    <w:rsid w:val="002E304F"/>
    <w:rsid w:val="002F6E45"/>
    <w:rsid w:val="002F77E2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6FC3"/>
    <w:rsid w:val="00405863"/>
    <w:rsid w:val="00445B6C"/>
    <w:rsid w:val="00447132"/>
    <w:rsid w:val="00462555"/>
    <w:rsid w:val="004649F7"/>
    <w:rsid w:val="004802D0"/>
    <w:rsid w:val="0048520D"/>
    <w:rsid w:val="0049085C"/>
    <w:rsid w:val="004A4912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BCF"/>
    <w:rsid w:val="0066405E"/>
    <w:rsid w:val="00672C72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721E"/>
    <w:rsid w:val="00717349"/>
    <w:rsid w:val="00721E70"/>
    <w:rsid w:val="00727929"/>
    <w:rsid w:val="00741FEE"/>
    <w:rsid w:val="00762617"/>
    <w:rsid w:val="00776F52"/>
    <w:rsid w:val="00782BC7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90B19"/>
    <w:rsid w:val="008A5FCC"/>
    <w:rsid w:val="008A6930"/>
    <w:rsid w:val="008B3249"/>
    <w:rsid w:val="008B3996"/>
    <w:rsid w:val="008C3D5D"/>
    <w:rsid w:val="008D5DB2"/>
    <w:rsid w:val="008D67C6"/>
    <w:rsid w:val="00915545"/>
    <w:rsid w:val="00943547"/>
    <w:rsid w:val="00972BE4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0904"/>
    <w:rsid w:val="00B83825"/>
    <w:rsid w:val="00B84592"/>
    <w:rsid w:val="00B86FD2"/>
    <w:rsid w:val="00B94118"/>
    <w:rsid w:val="00BB39CD"/>
    <w:rsid w:val="00BD5657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B4242"/>
    <w:rsid w:val="00CC3F62"/>
    <w:rsid w:val="00CD72A7"/>
    <w:rsid w:val="00CF57E3"/>
    <w:rsid w:val="00D13EFB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536BB"/>
    <w:rsid w:val="00F72982"/>
    <w:rsid w:val="00F7307A"/>
    <w:rsid w:val="00F84BAF"/>
    <w:rsid w:val="00F9217B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6310-14CC-474E-B812-1B9D1411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Zlata</cp:lastModifiedBy>
  <cp:revision>8</cp:revision>
  <cp:lastPrinted>2022-11-10T03:06:00Z</cp:lastPrinted>
  <dcterms:created xsi:type="dcterms:W3CDTF">2022-11-17T08:39:00Z</dcterms:created>
  <dcterms:modified xsi:type="dcterms:W3CDTF">2022-11-21T08:49:00Z</dcterms:modified>
</cp:coreProperties>
</file>